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844689" w14:textId="743E7BE3" w:rsidR="00B11CB2" w:rsidRPr="00AD0871" w:rsidRDefault="00DC5ECE" w:rsidP="00AD0871">
      <w:pPr>
        <w:pStyle w:val="Heading1"/>
        <w:rPr>
          <w:lang w:val="en-NZ"/>
        </w:rPr>
      </w:pPr>
      <w:r>
        <w:t xml:space="preserve">68. </w:t>
      </w:r>
      <w:r w:rsidR="00B11CB2" w:rsidRPr="00AD0871">
        <w:t>SUBSTANCE ABUSE POLICY</w:t>
      </w:r>
    </w:p>
    <w:p w14:paraId="749833BD" w14:textId="54C4CC97" w:rsidR="00B11CB2" w:rsidRPr="00AD0871" w:rsidRDefault="00B11CB2" w:rsidP="00B11CB2">
      <w:pPr>
        <w:pStyle w:val="p2"/>
        <w:rPr>
          <w:rFonts w:asciiTheme="minorHAnsi" w:hAnsiTheme="minorHAnsi" w:cs="Arial"/>
          <w:sz w:val="24"/>
          <w:szCs w:val="24"/>
        </w:rPr>
      </w:pPr>
      <w:r w:rsidRPr="00AD0871">
        <w:rPr>
          <w:rFonts w:asciiTheme="minorHAnsi" w:hAnsiTheme="minorHAnsi" w:cs="Arial"/>
          <w:b/>
          <w:bCs/>
          <w:sz w:val="24"/>
          <w:szCs w:val="24"/>
        </w:rPr>
        <w:t>Purpose</w:t>
      </w:r>
      <w:r w:rsidRPr="00AD0871">
        <w:rPr>
          <w:rFonts w:asciiTheme="minorHAnsi" w:hAnsiTheme="minorHAnsi" w:cs="Arial"/>
          <w:sz w:val="24"/>
          <w:szCs w:val="24"/>
        </w:rPr>
        <w:t xml:space="preserve"> : The purpose of this policy is to ensure that children, whanau, teachers and visitors are not affected </w:t>
      </w:r>
      <w:r w:rsidR="00043A35">
        <w:rPr>
          <w:rFonts w:asciiTheme="minorHAnsi" w:hAnsiTheme="minorHAnsi" w:cs="Arial"/>
          <w:sz w:val="24"/>
          <w:szCs w:val="24"/>
        </w:rPr>
        <w:t xml:space="preserve">or put at risk </w:t>
      </w:r>
      <w:r w:rsidRPr="00AD0871">
        <w:rPr>
          <w:rFonts w:asciiTheme="minorHAnsi" w:hAnsiTheme="minorHAnsi" w:cs="Arial"/>
          <w:sz w:val="24"/>
          <w:szCs w:val="24"/>
        </w:rPr>
        <w:t>by anyone who is under the influence of any substance. This policy outlines our centre's approach to maintaining an alcohol and drug free environment.</w:t>
      </w:r>
    </w:p>
    <w:p w14:paraId="233DD9B2" w14:textId="77777777" w:rsidR="00B11CB2" w:rsidRPr="00AD0871" w:rsidRDefault="00B11CB2" w:rsidP="00B11CB2">
      <w:pPr>
        <w:pStyle w:val="p2"/>
        <w:rPr>
          <w:rFonts w:asciiTheme="minorHAnsi" w:hAnsiTheme="minorHAnsi" w:cs="Arial"/>
          <w:sz w:val="24"/>
          <w:szCs w:val="24"/>
        </w:rPr>
      </w:pPr>
    </w:p>
    <w:p w14:paraId="523372A9" w14:textId="0D0E27B3" w:rsidR="00B11CB2" w:rsidRPr="00AD0871" w:rsidRDefault="00B11CB2" w:rsidP="00B11CB2">
      <w:pPr>
        <w:pStyle w:val="p2"/>
        <w:rPr>
          <w:rFonts w:asciiTheme="minorHAnsi" w:hAnsiTheme="minorHAnsi" w:cs="Arial"/>
          <w:sz w:val="24"/>
          <w:szCs w:val="24"/>
        </w:rPr>
      </w:pPr>
      <w:r w:rsidRPr="00AD0871">
        <w:rPr>
          <w:rFonts w:asciiTheme="minorHAnsi" w:hAnsiTheme="minorHAnsi" w:cs="Arial"/>
          <w:sz w:val="24"/>
          <w:szCs w:val="24"/>
        </w:rPr>
        <w:t>All kaiako have a responsibility to report to the Person Responsible immediately where they have reason to suspect that a staff member or any adult, who is or is attempting to come on to the premises during the hours of operation, is a ‘substance abuser’</w:t>
      </w:r>
      <w:r w:rsidR="00043A35">
        <w:rPr>
          <w:rFonts w:asciiTheme="minorHAnsi" w:hAnsiTheme="minorHAnsi" w:cs="Arial"/>
          <w:sz w:val="24"/>
          <w:szCs w:val="24"/>
        </w:rPr>
        <w:t xml:space="preserve"> or </w:t>
      </w:r>
      <w:r w:rsidR="00043A35" w:rsidRPr="00AD0871">
        <w:rPr>
          <w:rFonts w:asciiTheme="minorHAnsi" w:hAnsiTheme="minorHAnsi" w:cs="Arial"/>
          <w:sz w:val="24"/>
          <w:szCs w:val="24"/>
        </w:rPr>
        <w:t xml:space="preserve">is </w:t>
      </w:r>
      <w:r w:rsidR="00043A35">
        <w:rPr>
          <w:rFonts w:asciiTheme="minorHAnsi" w:hAnsiTheme="minorHAnsi" w:cs="Arial"/>
          <w:sz w:val="24"/>
          <w:szCs w:val="24"/>
        </w:rPr>
        <w:t xml:space="preserve">reasonably </w:t>
      </w:r>
      <w:r w:rsidR="00901014">
        <w:rPr>
          <w:rFonts w:asciiTheme="minorHAnsi" w:hAnsiTheme="minorHAnsi" w:cs="Arial"/>
          <w:sz w:val="24"/>
          <w:szCs w:val="24"/>
        </w:rPr>
        <w:t>believed</w:t>
      </w:r>
      <w:r w:rsidR="00043A35" w:rsidRPr="00AD0871">
        <w:rPr>
          <w:rFonts w:asciiTheme="minorHAnsi" w:hAnsiTheme="minorHAnsi" w:cs="Arial"/>
          <w:sz w:val="24"/>
          <w:szCs w:val="24"/>
        </w:rPr>
        <w:t xml:space="preserve"> to be under the influence of drugs or alcohol</w:t>
      </w:r>
      <w:r w:rsidRPr="00AD0871">
        <w:rPr>
          <w:rFonts w:asciiTheme="minorHAnsi" w:hAnsiTheme="minorHAnsi" w:cs="Arial"/>
          <w:sz w:val="24"/>
          <w:szCs w:val="24"/>
        </w:rPr>
        <w:t>.</w:t>
      </w:r>
    </w:p>
    <w:p w14:paraId="10FB326F" w14:textId="77777777" w:rsidR="00B11CB2" w:rsidRPr="00AD0871" w:rsidRDefault="00B11CB2" w:rsidP="00B11CB2">
      <w:pPr>
        <w:pStyle w:val="p2"/>
        <w:rPr>
          <w:rFonts w:asciiTheme="minorHAnsi" w:hAnsiTheme="minorHAnsi" w:cs="Arial"/>
          <w:sz w:val="24"/>
          <w:szCs w:val="24"/>
        </w:rPr>
      </w:pPr>
    </w:p>
    <w:p w14:paraId="3816749D" w14:textId="68EB923E" w:rsidR="00B11CB2" w:rsidRPr="00AD0871" w:rsidRDefault="00B11CB2" w:rsidP="00B11CB2">
      <w:pPr>
        <w:pStyle w:val="p2"/>
        <w:rPr>
          <w:rFonts w:asciiTheme="minorHAnsi" w:hAnsiTheme="minorHAnsi" w:cs="Arial"/>
          <w:sz w:val="24"/>
          <w:szCs w:val="24"/>
        </w:rPr>
      </w:pPr>
      <w:r w:rsidRPr="00AD0871">
        <w:rPr>
          <w:rFonts w:asciiTheme="minorHAnsi" w:hAnsiTheme="minorHAnsi" w:cs="Arial"/>
          <w:sz w:val="24"/>
          <w:szCs w:val="24"/>
        </w:rPr>
        <w:t>A Substance abuser is defined as a person who is currently using or has recently used and is affected by –</w:t>
      </w:r>
    </w:p>
    <w:p w14:paraId="50847E81" w14:textId="77777777" w:rsidR="00B11CB2" w:rsidRPr="00AD0871" w:rsidRDefault="00B11CB2" w:rsidP="00AD0871">
      <w:pPr>
        <w:pStyle w:val="p2"/>
        <w:ind w:left="709"/>
        <w:rPr>
          <w:rFonts w:asciiTheme="minorHAnsi" w:hAnsiTheme="minorHAnsi" w:cs="Arial"/>
          <w:sz w:val="24"/>
          <w:szCs w:val="24"/>
        </w:rPr>
      </w:pPr>
      <w:r w:rsidRPr="00AD0871">
        <w:rPr>
          <w:rFonts w:asciiTheme="minorHAnsi" w:hAnsiTheme="minorHAnsi" w:cs="Arial"/>
          <w:sz w:val="24"/>
          <w:szCs w:val="24"/>
        </w:rPr>
        <w:t>A)</w:t>
      </w:r>
      <w:r w:rsidRPr="00AD0871">
        <w:rPr>
          <w:rStyle w:val="s1"/>
          <w:rFonts w:asciiTheme="minorHAnsi" w:hAnsiTheme="minorHAnsi"/>
          <w:sz w:val="24"/>
          <w:szCs w:val="24"/>
        </w:rPr>
        <w:t xml:space="preserve"> </w:t>
      </w:r>
      <w:r w:rsidRPr="00AD0871">
        <w:rPr>
          <w:rFonts w:asciiTheme="minorHAnsi" w:hAnsiTheme="minorHAnsi" w:cs="Arial"/>
          <w:sz w:val="24"/>
          <w:szCs w:val="24"/>
        </w:rPr>
        <w:t>Alcohol</w:t>
      </w:r>
    </w:p>
    <w:p w14:paraId="49B9180B" w14:textId="4A67A925" w:rsidR="00B11CB2" w:rsidRPr="00AD0871" w:rsidRDefault="00B11CB2" w:rsidP="00AD0871">
      <w:pPr>
        <w:pStyle w:val="p2"/>
        <w:ind w:left="709"/>
        <w:rPr>
          <w:rFonts w:asciiTheme="minorHAnsi" w:hAnsiTheme="minorHAnsi" w:cs="Arial"/>
          <w:sz w:val="24"/>
          <w:szCs w:val="24"/>
        </w:rPr>
      </w:pPr>
      <w:r w:rsidRPr="00AD0871">
        <w:rPr>
          <w:rFonts w:asciiTheme="minorHAnsi" w:hAnsiTheme="minorHAnsi" w:cs="Arial"/>
          <w:sz w:val="24"/>
          <w:szCs w:val="24"/>
        </w:rPr>
        <w:t>B)</w:t>
      </w:r>
      <w:r w:rsidRPr="00AD0871">
        <w:rPr>
          <w:rStyle w:val="s1"/>
          <w:rFonts w:asciiTheme="minorHAnsi" w:hAnsiTheme="minorHAnsi"/>
          <w:sz w:val="24"/>
          <w:szCs w:val="24"/>
        </w:rPr>
        <w:t xml:space="preserve"> </w:t>
      </w:r>
      <w:r w:rsidRPr="00AD0871">
        <w:rPr>
          <w:rFonts w:asciiTheme="minorHAnsi" w:hAnsiTheme="minorHAnsi" w:cs="Arial"/>
          <w:sz w:val="24"/>
          <w:szCs w:val="24"/>
        </w:rPr>
        <w:t>Any other drug or substance that has a detrimental effect on the</w:t>
      </w:r>
      <w:r w:rsidR="00AD0871">
        <w:rPr>
          <w:rFonts w:asciiTheme="minorHAnsi" w:hAnsiTheme="minorHAnsi" w:cs="Arial"/>
          <w:sz w:val="24"/>
          <w:szCs w:val="24"/>
        </w:rPr>
        <w:t xml:space="preserve"> </w:t>
      </w:r>
      <w:r w:rsidRPr="00AD0871">
        <w:rPr>
          <w:rFonts w:asciiTheme="minorHAnsi" w:hAnsiTheme="minorHAnsi" w:cs="Arial"/>
          <w:sz w:val="24"/>
          <w:szCs w:val="24"/>
        </w:rPr>
        <w:t xml:space="preserve">person's functioning </w:t>
      </w:r>
      <w:r w:rsidR="00043A35">
        <w:rPr>
          <w:rFonts w:asciiTheme="minorHAnsi" w:hAnsiTheme="minorHAnsi" w:cs="Arial"/>
          <w:sz w:val="24"/>
          <w:szCs w:val="24"/>
        </w:rPr>
        <w:t xml:space="preserve">and /or </w:t>
      </w:r>
      <w:r w:rsidRPr="00AD0871">
        <w:rPr>
          <w:rFonts w:asciiTheme="minorHAnsi" w:hAnsiTheme="minorHAnsi" w:cs="Arial"/>
          <w:sz w:val="24"/>
          <w:szCs w:val="24"/>
        </w:rPr>
        <w:t>behaviour.</w:t>
      </w:r>
    </w:p>
    <w:p w14:paraId="78F20CC7" w14:textId="77777777" w:rsidR="00B11CB2" w:rsidRPr="00AD0871" w:rsidRDefault="00B11CB2" w:rsidP="00B11CB2">
      <w:pPr>
        <w:pStyle w:val="p2"/>
        <w:rPr>
          <w:rFonts w:asciiTheme="minorHAnsi" w:hAnsiTheme="minorHAnsi" w:cs="Arial"/>
          <w:sz w:val="24"/>
          <w:szCs w:val="24"/>
        </w:rPr>
      </w:pPr>
    </w:p>
    <w:p w14:paraId="1C87087D" w14:textId="2079E1A2" w:rsidR="00B11CB2" w:rsidRPr="00AD0871" w:rsidRDefault="00B11CB2" w:rsidP="00B11CB2">
      <w:pPr>
        <w:pStyle w:val="p2"/>
        <w:rPr>
          <w:rFonts w:asciiTheme="minorHAnsi" w:hAnsiTheme="minorHAnsi" w:cs="Arial"/>
          <w:sz w:val="24"/>
          <w:szCs w:val="24"/>
        </w:rPr>
      </w:pPr>
      <w:r w:rsidRPr="00AD0871">
        <w:rPr>
          <w:rFonts w:asciiTheme="minorHAnsi" w:hAnsiTheme="minorHAnsi" w:cs="Arial"/>
          <w:sz w:val="24"/>
          <w:szCs w:val="24"/>
        </w:rPr>
        <w:t>Where the Person Responsible has reason to believe that a person who is under the influence of drugs or alcohol is attempting to come onto, or is present on the premises, the Person Responsible will advise that person that their presence is unlawful, and they have to leave immediately.</w:t>
      </w:r>
      <w:r w:rsidR="009E3B15">
        <w:rPr>
          <w:rFonts w:asciiTheme="minorHAnsi" w:hAnsiTheme="minorHAnsi" w:cs="Arial"/>
          <w:sz w:val="24"/>
          <w:szCs w:val="24"/>
        </w:rPr>
        <w:t xml:space="preserve"> In cases of non-compliance with this request, the Police will be called: 111.</w:t>
      </w:r>
    </w:p>
    <w:p w14:paraId="62E0344B" w14:textId="77777777" w:rsidR="00B11CB2" w:rsidRPr="00AD0871" w:rsidRDefault="00B11CB2" w:rsidP="00B11CB2">
      <w:pPr>
        <w:pStyle w:val="p2"/>
        <w:rPr>
          <w:rFonts w:asciiTheme="minorHAnsi" w:hAnsiTheme="minorHAnsi" w:cs="Arial"/>
          <w:sz w:val="24"/>
          <w:szCs w:val="24"/>
        </w:rPr>
      </w:pPr>
    </w:p>
    <w:p w14:paraId="7E5F67C1" w14:textId="7B586C03" w:rsidR="00B11CB2" w:rsidRPr="00AD0871" w:rsidRDefault="00B11CB2" w:rsidP="00B11CB2">
      <w:pPr>
        <w:pStyle w:val="p2"/>
        <w:rPr>
          <w:rFonts w:asciiTheme="minorHAnsi" w:hAnsiTheme="minorHAnsi" w:cs="Arial"/>
          <w:sz w:val="24"/>
          <w:szCs w:val="24"/>
        </w:rPr>
      </w:pPr>
      <w:r w:rsidRPr="00AD0871">
        <w:rPr>
          <w:rFonts w:asciiTheme="minorHAnsi" w:hAnsiTheme="minorHAnsi" w:cs="Arial"/>
          <w:sz w:val="24"/>
          <w:szCs w:val="24"/>
        </w:rPr>
        <w:t xml:space="preserve">If a staff member presents for work and is suspected to be under the influence of drugs or alcohol, they will be </w:t>
      </w:r>
      <w:r w:rsidR="00AD0871">
        <w:rPr>
          <w:rFonts w:asciiTheme="minorHAnsi" w:hAnsiTheme="minorHAnsi" w:cs="Arial"/>
          <w:sz w:val="24"/>
          <w:szCs w:val="24"/>
        </w:rPr>
        <w:t>suspended</w:t>
      </w:r>
      <w:r w:rsidRPr="00AD0871">
        <w:rPr>
          <w:rFonts w:asciiTheme="minorHAnsi" w:hAnsiTheme="minorHAnsi" w:cs="Arial"/>
          <w:sz w:val="24"/>
          <w:szCs w:val="24"/>
        </w:rPr>
        <w:t xml:space="preserve"> and their actions will be considered in the terms of their Individual Employment Agreement, Code of Conduct and Centre Disciplinary Procedure.</w:t>
      </w:r>
      <w:r w:rsidR="009E3B15">
        <w:rPr>
          <w:rFonts w:asciiTheme="minorHAnsi" w:hAnsiTheme="minorHAnsi" w:cs="Arial"/>
          <w:sz w:val="24"/>
          <w:szCs w:val="24"/>
        </w:rPr>
        <w:t xml:space="preserve"> Where a registered teacher is concerned, a report will be made to the Teaching Council.</w:t>
      </w:r>
    </w:p>
    <w:p w14:paraId="5A18FC8B" w14:textId="77777777" w:rsidR="00B11CB2" w:rsidRPr="00AD0871" w:rsidRDefault="00B11CB2" w:rsidP="00B11CB2">
      <w:pPr>
        <w:pStyle w:val="p2"/>
        <w:rPr>
          <w:rFonts w:asciiTheme="minorHAnsi" w:hAnsiTheme="minorHAnsi" w:cs="Arial"/>
          <w:sz w:val="24"/>
          <w:szCs w:val="24"/>
        </w:rPr>
      </w:pPr>
    </w:p>
    <w:p w14:paraId="3E2669E3" w14:textId="2A4C5A5B" w:rsidR="00043A35" w:rsidRDefault="00AD0871" w:rsidP="009E3B15">
      <w:pPr>
        <w:pStyle w:val="p2"/>
        <w:rPr>
          <w:rFonts w:asciiTheme="minorHAnsi" w:hAnsiTheme="minorHAnsi" w:cs="Arial"/>
          <w:sz w:val="24"/>
          <w:szCs w:val="24"/>
        </w:rPr>
      </w:pPr>
      <w:r w:rsidRPr="009E3B15">
        <w:rPr>
          <w:rFonts w:asciiTheme="minorHAnsi" w:hAnsiTheme="minorHAnsi" w:cs="Arial"/>
          <w:sz w:val="24"/>
          <w:szCs w:val="24"/>
        </w:rPr>
        <w:t>If any carer or other person arriving to pick up a child is suspected to be under the influence of drugs or alcohol (</w:t>
      </w:r>
      <w:r w:rsidR="00D47690" w:rsidRPr="009E3B15">
        <w:rPr>
          <w:rFonts w:asciiTheme="minorHAnsi" w:hAnsiTheme="minorHAnsi" w:cs="Arial"/>
          <w:sz w:val="24"/>
          <w:szCs w:val="24"/>
        </w:rPr>
        <w:t>e.g.</w:t>
      </w:r>
      <w:r w:rsidRPr="009E3B15">
        <w:rPr>
          <w:rFonts w:asciiTheme="minorHAnsi" w:hAnsiTheme="minorHAnsi" w:cs="Arial"/>
          <w:sz w:val="24"/>
          <w:szCs w:val="24"/>
        </w:rPr>
        <w:t xml:space="preserve"> as demonstrated by impaired judgement, mobility or bodily function) the child/ren will not be released into the care of the that person as there is potential risk </w:t>
      </w:r>
      <w:r w:rsidR="00043A35">
        <w:rPr>
          <w:rFonts w:asciiTheme="minorHAnsi" w:hAnsiTheme="minorHAnsi" w:cs="Arial"/>
          <w:sz w:val="24"/>
          <w:szCs w:val="24"/>
        </w:rPr>
        <w:t xml:space="preserve">to </w:t>
      </w:r>
      <w:r w:rsidRPr="009E3B15">
        <w:rPr>
          <w:rFonts w:asciiTheme="minorHAnsi" w:hAnsiTheme="minorHAnsi" w:cs="Arial"/>
          <w:sz w:val="24"/>
          <w:szCs w:val="24"/>
        </w:rPr>
        <w:t xml:space="preserve">the child/ren (Education (Early Childhood Services) Regulations 2008: Reg. 57). Staff should avoid face-to-face conflict with the individual and ensure that </w:t>
      </w:r>
      <w:r w:rsidR="00043A35">
        <w:rPr>
          <w:rFonts w:asciiTheme="minorHAnsi" w:hAnsiTheme="minorHAnsi" w:cs="Arial"/>
          <w:sz w:val="24"/>
          <w:szCs w:val="24"/>
        </w:rPr>
        <w:t>an</w:t>
      </w:r>
      <w:r w:rsidRPr="009E3B15">
        <w:rPr>
          <w:rFonts w:asciiTheme="minorHAnsi" w:hAnsiTheme="minorHAnsi" w:cs="Arial"/>
          <w:sz w:val="24"/>
          <w:szCs w:val="24"/>
        </w:rPr>
        <w:t>other team member</w:t>
      </w:r>
      <w:r w:rsidR="00043A35">
        <w:rPr>
          <w:rFonts w:asciiTheme="minorHAnsi" w:hAnsiTheme="minorHAnsi" w:cs="Arial"/>
          <w:sz w:val="24"/>
          <w:szCs w:val="24"/>
        </w:rPr>
        <w:t xml:space="preserve"> i</w:t>
      </w:r>
      <w:r w:rsidRPr="009E3B15">
        <w:rPr>
          <w:rFonts w:asciiTheme="minorHAnsi" w:hAnsiTheme="minorHAnsi" w:cs="Arial"/>
          <w:sz w:val="24"/>
          <w:szCs w:val="24"/>
        </w:rPr>
        <w:t xml:space="preserve">s present to support the discussion. Staff will offer to call someone </w:t>
      </w:r>
      <w:r w:rsidR="00043A35">
        <w:rPr>
          <w:rFonts w:asciiTheme="minorHAnsi" w:hAnsiTheme="minorHAnsi" w:cs="Arial"/>
          <w:sz w:val="24"/>
          <w:szCs w:val="24"/>
        </w:rPr>
        <w:t xml:space="preserve">else </w:t>
      </w:r>
      <w:r w:rsidRPr="009E3B15">
        <w:rPr>
          <w:rFonts w:asciiTheme="minorHAnsi" w:hAnsiTheme="minorHAnsi" w:cs="Arial"/>
          <w:sz w:val="24"/>
          <w:szCs w:val="24"/>
        </w:rPr>
        <w:t>on the pick-up list to help, but where the suspected person is no</w:t>
      </w:r>
      <w:r w:rsidR="009E3B15">
        <w:rPr>
          <w:rFonts w:asciiTheme="minorHAnsi" w:hAnsiTheme="minorHAnsi" w:cs="Arial"/>
          <w:sz w:val="24"/>
          <w:szCs w:val="24"/>
        </w:rPr>
        <w:t xml:space="preserve">t </w:t>
      </w:r>
      <w:r w:rsidRPr="009E3B15">
        <w:rPr>
          <w:rFonts w:asciiTheme="minorHAnsi" w:hAnsiTheme="minorHAnsi" w:cs="Arial"/>
          <w:sz w:val="24"/>
          <w:szCs w:val="24"/>
        </w:rPr>
        <w:t>cooperative, staff will call the police (111).</w:t>
      </w:r>
    </w:p>
    <w:p w14:paraId="6EA3DA4C" w14:textId="77777777" w:rsidR="00043A35" w:rsidRDefault="00043A35" w:rsidP="009E3B15">
      <w:pPr>
        <w:pStyle w:val="p2"/>
        <w:rPr>
          <w:rFonts w:asciiTheme="minorHAnsi" w:hAnsiTheme="minorHAnsi" w:cs="Arial"/>
          <w:sz w:val="24"/>
          <w:szCs w:val="24"/>
        </w:rPr>
      </w:pPr>
    </w:p>
    <w:p w14:paraId="482ED98F" w14:textId="70217103" w:rsidR="00043A35" w:rsidRDefault="00043A35" w:rsidP="009E3B15">
      <w:pPr>
        <w:pStyle w:val="p2"/>
        <w:rPr>
          <w:rFonts w:asciiTheme="minorHAnsi" w:hAnsiTheme="minorHAnsi" w:cs="Arial"/>
          <w:sz w:val="24"/>
          <w:szCs w:val="24"/>
        </w:rPr>
      </w:pPr>
      <w:r>
        <w:rPr>
          <w:rFonts w:asciiTheme="minorHAnsi" w:hAnsiTheme="minorHAnsi" w:cs="Arial"/>
          <w:sz w:val="24"/>
          <w:szCs w:val="24"/>
        </w:rPr>
        <w:t>When a person arrives to drop-off a child</w:t>
      </w:r>
      <w:r w:rsidRPr="00043A35">
        <w:rPr>
          <w:rFonts w:asciiTheme="minorHAnsi" w:hAnsiTheme="minorHAnsi" w:cs="Arial"/>
          <w:sz w:val="24"/>
          <w:szCs w:val="24"/>
        </w:rPr>
        <w:t xml:space="preserve"> </w:t>
      </w:r>
      <w:r w:rsidRPr="009E3B15">
        <w:rPr>
          <w:rFonts w:asciiTheme="minorHAnsi" w:hAnsiTheme="minorHAnsi" w:cs="Arial"/>
          <w:sz w:val="24"/>
          <w:szCs w:val="24"/>
        </w:rPr>
        <w:t>is suspected to be under the influence of drugs or alcohol (</w:t>
      </w:r>
      <w:proofErr w:type="spellStart"/>
      <w:r w:rsidRPr="009E3B15">
        <w:rPr>
          <w:rFonts w:asciiTheme="minorHAnsi" w:hAnsiTheme="minorHAnsi" w:cs="Arial"/>
          <w:sz w:val="24"/>
          <w:szCs w:val="24"/>
        </w:rPr>
        <w:t>eg</w:t>
      </w:r>
      <w:proofErr w:type="spellEnd"/>
      <w:r w:rsidRPr="009E3B15">
        <w:rPr>
          <w:rFonts w:asciiTheme="minorHAnsi" w:hAnsiTheme="minorHAnsi" w:cs="Arial"/>
          <w:sz w:val="24"/>
          <w:szCs w:val="24"/>
        </w:rPr>
        <w:t xml:space="preserve"> as demonstrated by impaired judgement, mobility or bodily function)</w:t>
      </w:r>
      <w:r>
        <w:rPr>
          <w:rFonts w:asciiTheme="minorHAnsi" w:hAnsiTheme="minorHAnsi" w:cs="Arial"/>
          <w:sz w:val="24"/>
          <w:szCs w:val="24"/>
        </w:rPr>
        <w:t xml:space="preserve">, </w:t>
      </w:r>
      <w:r w:rsidRPr="009E3B15">
        <w:rPr>
          <w:rFonts w:asciiTheme="minorHAnsi" w:hAnsiTheme="minorHAnsi" w:cs="Arial"/>
          <w:sz w:val="24"/>
          <w:szCs w:val="24"/>
        </w:rPr>
        <w:t>Oranga Tamariki will be notified</w:t>
      </w:r>
      <w:r>
        <w:rPr>
          <w:rFonts w:asciiTheme="minorHAnsi" w:hAnsiTheme="minorHAnsi" w:cs="Arial"/>
          <w:sz w:val="24"/>
          <w:szCs w:val="24"/>
        </w:rPr>
        <w:t>.</w:t>
      </w:r>
    </w:p>
    <w:p w14:paraId="36968986" w14:textId="77777777" w:rsidR="00043A35" w:rsidRDefault="00043A35" w:rsidP="009E3B15">
      <w:pPr>
        <w:pStyle w:val="p2"/>
        <w:rPr>
          <w:rFonts w:asciiTheme="minorHAnsi" w:hAnsiTheme="minorHAnsi" w:cs="Arial"/>
          <w:sz w:val="24"/>
          <w:szCs w:val="24"/>
        </w:rPr>
      </w:pPr>
    </w:p>
    <w:p w14:paraId="4D87B5B6" w14:textId="1EFA9836" w:rsidR="00AD0871" w:rsidRPr="009E3B15" w:rsidRDefault="00AD0871" w:rsidP="009E3B15">
      <w:pPr>
        <w:pStyle w:val="p2"/>
        <w:rPr>
          <w:rFonts w:asciiTheme="minorHAnsi" w:hAnsiTheme="minorHAnsi" w:cs="Arial"/>
          <w:sz w:val="24"/>
          <w:szCs w:val="24"/>
        </w:rPr>
      </w:pPr>
      <w:r w:rsidRPr="009E3B15">
        <w:rPr>
          <w:rFonts w:asciiTheme="minorHAnsi" w:hAnsiTheme="minorHAnsi" w:cs="Arial"/>
          <w:sz w:val="24"/>
          <w:szCs w:val="24"/>
        </w:rPr>
        <w:t xml:space="preserve">Regardless of the outcome, Oranga Tamariki will </w:t>
      </w:r>
      <w:r w:rsidRPr="009E3B15">
        <w:rPr>
          <w:rFonts w:asciiTheme="minorHAnsi" w:hAnsiTheme="minorHAnsi" w:cs="Arial"/>
          <w:b/>
          <w:bCs/>
          <w:sz w:val="24"/>
          <w:szCs w:val="24"/>
        </w:rPr>
        <w:t>always</w:t>
      </w:r>
      <w:r w:rsidRPr="009E3B15">
        <w:rPr>
          <w:rFonts w:asciiTheme="minorHAnsi" w:hAnsiTheme="minorHAnsi" w:cs="Arial"/>
          <w:sz w:val="24"/>
          <w:szCs w:val="24"/>
        </w:rPr>
        <w:t xml:space="preserve"> be notified (0800 EDASSIST).</w:t>
      </w:r>
    </w:p>
    <w:p w14:paraId="0A4D2B6D" w14:textId="77777777" w:rsidR="00AD0871" w:rsidRPr="00AD0871" w:rsidRDefault="00AD0871" w:rsidP="00B11CB2">
      <w:pPr>
        <w:pStyle w:val="p2"/>
        <w:rPr>
          <w:rFonts w:asciiTheme="minorHAnsi" w:hAnsiTheme="minorHAnsi" w:cs="Arial"/>
          <w:sz w:val="24"/>
          <w:szCs w:val="24"/>
        </w:rPr>
      </w:pPr>
    </w:p>
    <w:p w14:paraId="28750553" w14:textId="77777777" w:rsidR="000E022E" w:rsidRDefault="000E022E">
      <w:pPr>
        <w:rPr>
          <w:rFonts w:eastAsia="Times New Roman" w:cs="Arial"/>
          <w:color w:val="000000"/>
          <w:kern w:val="0"/>
          <w:lang w:val="en-NZ" w:eastAsia="en-GB"/>
          <w14:ligatures w14:val="none"/>
        </w:rPr>
      </w:pPr>
      <w:r>
        <w:rPr>
          <w:rFonts w:cs="Arial"/>
        </w:rPr>
        <w:br w:type="page"/>
      </w:r>
    </w:p>
    <w:p w14:paraId="2D1C57D7" w14:textId="4D96ACEE" w:rsidR="00B11CB2" w:rsidRPr="00AD0871" w:rsidRDefault="00B11CB2" w:rsidP="000E022E">
      <w:pPr>
        <w:pStyle w:val="Heading2"/>
      </w:pPr>
      <w:proofErr w:type="gramStart"/>
      <w:r w:rsidRPr="00AD0871">
        <w:lastRenderedPageBreak/>
        <w:t>References :</w:t>
      </w:r>
      <w:proofErr w:type="gramEnd"/>
    </w:p>
    <w:p w14:paraId="153DD14E" w14:textId="77777777" w:rsidR="000E022E" w:rsidRDefault="000E022E" w:rsidP="00B11CB2">
      <w:pPr>
        <w:pStyle w:val="p2"/>
        <w:rPr>
          <w:rFonts w:asciiTheme="minorHAnsi" w:hAnsiTheme="minorHAnsi" w:cs="Arial"/>
          <w:sz w:val="24"/>
          <w:szCs w:val="24"/>
        </w:rPr>
      </w:pPr>
    </w:p>
    <w:p w14:paraId="3362AF32" w14:textId="2C5A09FC" w:rsidR="00B11CB2" w:rsidRPr="000E022E" w:rsidRDefault="00B11CB2" w:rsidP="00B11CB2">
      <w:pPr>
        <w:pStyle w:val="p2"/>
        <w:rPr>
          <w:rFonts w:asciiTheme="minorHAnsi" w:hAnsiTheme="minorHAnsi" w:cs="Arial"/>
          <w:b/>
          <w:bCs/>
          <w:sz w:val="24"/>
          <w:szCs w:val="24"/>
        </w:rPr>
      </w:pPr>
      <w:r w:rsidRPr="000E022E">
        <w:rPr>
          <w:rFonts w:asciiTheme="minorHAnsi" w:hAnsiTheme="minorHAnsi" w:cs="Arial"/>
          <w:b/>
          <w:bCs/>
          <w:sz w:val="24"/>
          <w:szCs w:val="24"/>
        </w:rPr>
        <w:t>Licensing Criteria 2026, Health and Safety, Child Health and Well Being.</w:t>
      </w:r>
    </w:p>
    <w:p w14:paraId="08651905" w14:textId="77777777" w:rsidR="00B11CB2" w:rsidRPr="00AD0871" w:rsidRDefault="00B11CB2" w:rsidP="00B11CB2">
      <w:pPr>
        <w:pStyle w:val="p2"/>
        <w:rPr>
          <w:rFonts w:asciiTheme="minorHAnsi" w:hAnsiTheme="minorHAnsi" w:cs="Arial"/>
          <w:sz w:val="24"/>
          <w:szCs w:val="24"/>
        </w:rPr>
      </w:pPr>
    </w:p>
    <w:p w14:paraId="36CB699A" w14:textId="5018839C" w:rsidR="00B11CB2" w:rsidRPr="00AD0871" w:rsidRDefault="00B11CB2" w:rsidP="000E022E">
      <w:pPr>
        <w:pStyle w:val="p2"/>
        <w:ind w:left="720"/>
        <w:rPr>
          <w:rFonts w:asciiTheme="minorHAnsi" w:hAnsiTheme="minorHAnsi" w:cs="Arial"/>
          <w:sz w:val="24"/>
          <w:szCs w:val="24"/>
          <w:lang w:val="en-GB"/>
        </w:rPr>
      </w:pPr>
      <w:r w:rsidRPr="000E022E">
        <w:rPr>
          <w:rFonts w:asciiTheme="minorHAnsi" w:hAnsiTheme="minorHAnsi" w:cs="Arial"/>
          <w:b/>
          <w:bCs/>
          <w:sz w:val="24"/>
          <w:szCs w:val="24"/>
        </w:rPr>
        <w:t>HS127</w:t>
      </w:r>
      <w:r w:rsidRPr="00AD0871">
        <w:rPr>
          <w:rFonts w:asciiTheme="minorHAnsi" w:hAnsiTheme="minorHAnsi" w:cs="Arial"/>
          <w:sz w:val="24"/>
          <w:szCs w:val="24"/>
        </w:rPr>
        <w:t xml:space="preserve">: </w:t>
      </w:r>
      <w:r w:rsidRPr="00AD0871">
        <w:rPr>
          <w:rFonts w:asciiTheme="minorHAnsi" w:hAnsiTheme="minorHAnsi" w:cs="Arial"/>
          <w:sz w:val="24"/>
          <w:szCs w:val="24"/>
          <w:lang w:val="en-GB"/>
        </w:rPr>
        <w:t>No person on the premises uses, or is under the influence of, alcohol or any other substance that has a detrimental effect on their functioning or behaviour during the service's hours of operation.</w:t>
      </w:r>
    </w:p>
    <w:p w14:paraId="1159B1FC" w14:textId="77777777" w:rsidR="00B11CB2" w:rsidRDefault="00B11CB2" w:rsidP="00B11CB2">
      <w:pPr>
        <w:pStyle w:val="p2"/>
        <w:rPr>
          <w:rFonts w:asciiTheme="minorHAnsi" w:hAnsiTheme="minorHAnsi" w:cs="Arial"/>
          <w:sz w:val="24"/>
          <w:szCs w:val="24"/>
        </w:rPr>
      </w:pPr>
    </w:p>
    <w:p w14:paraId="3C37C251" w14:textId="597514F8" w:rsidR="000E022E" w:rsidRPr="000E022E" w:rsidRDefault="000E022E" w:rsidP="00B11CB2">
      <w:pPr>
        <w:pStyle w:val="p2"/>
        <w:rPr>
          <w:rFonts w:asciiTheme="minorHAnsi" w:hAnsiTheme="minorHAnsi" w:cs="Arial"/>
          <w:b/>
          <w:bCs/>
          <w:sz w:val="24"/>
          <w:szCs w:val="24"/>
          <w:lang w:val="en-GB"/>
        </w:rPr>
      </w:pPr>
      <w:r w:rsidRPr="000E022E">
        <w:rPr>
          <w:rFonts w:asciiTheme="minorHAnsi" w:hAnsiTheme="minorHAnsi" w:cs="Arial"/>
          <w:b/>
          <w:bCs/>
          <w:sz w:val="24"/>
          <w:szCs w:val="24"/>
          <w:lang w:val="en-GB"/>
        </w:rPr>
        <w:t>Education (Early Childhood Services) Regulations 2008</w:t>
      </w:r>
    </w:p>
    <w:p w14:paraId="653DCAA0" w14:textId="77777777" w:rsidR="000E022E" w:rsidRPr="00AD0871" w:rsidRDefault="000E022E" w:rsidP="00B11CB2">
      <w:pPr>
        <w:pStyle w:val="p2"/>
        <w:rPr>
          <w:rFonts w:asciiTheme="minorHAnsi" w:hAnsiTheme="minorHAnsi" w:cs="Arial"/>
          <w:sz w:val="24"/>
          <w:szCs w:val="24"/>
        </w:rPr>
      </w:pPr>
    </w:p>
    <w:p w14:paraId="46D19465" w14:textId="13DAFBF7" w:rsidR="000E022E" w:rsidRPr="000E022E" w:rsidRDefault="000E022E" w:rsidP="000E022E">
      <w:pPr>
        <w:autoSpaceDE w:val="0"/>
        <w:autoSpaceDN w:val="0"/>
        <w:adjustRightInd w:val="0"/>
        <w:rPr>
          <w:rFonts w:cs="Arial"/>
          <w:b/>
          <w:bCs/>
          <w:kern w:val="0"/>
        </w:rPr>
      </w:pPr>
      <w:r w:rsidRPr="000E022E">
        <w:rPr>
          <w:rFonts w:cs="Arial"/>
          <w:b/>
          <w:bCs/>
          <w:kern w:val="0"/>
        </w:rPr>
        <w:t>Reg. 57 Health and safety of children</w:t>
      </w:r>
    </w:p>
    <w:p w14:paraId="0EB7BE17" w14:textId="77777777" w:rsidR="000E022E" w:rsidRDefault="000E022E" w:rsidP="000E022E">
      <w:pPr>
        <w:autoSpaceDE w:val="0"/>
        <w:autoSpaceDN w:val="0"/>
        <w:adjustRightInd w:val="0"/>
        <w:rPr>
          <w:rFonts w:cs="Arial"/>
          <w:kern w:val="0"/>
        </w:rPr>
      </w:pPr>
    </w:p>
    <w:p w14:paraId="7136B164" w14:textId="3A04211E" w:rsidR="000E022E" w:rsidRPr="000E022E" w:rsidRDefault="000E022E" w:rsidP="000E022E">
      <w:pPr>
        <w:pStyle w:val="ListParagraph"/>
        <w:numPr>
          <w:ilvl w:val="0"/>
          <w:numId w:val="2"/>
        </w:numPr>
        <w:autoSpaceDE w:val="0"/>
        <w:autoSpaceDN w:val="0"/>
        <w:adjustRightInd w:val="0"/>
        <w:spacing w:line="276" w:lineRule="auto"/>
        <w:rPr>
          <w:rFonts w:cs="Arial"/>
          <w:kern w:val="0"/>
        </w:rPr>
      </w:pPr>
      <w:proofErr w:type="gramStart"/>
      <w:r w:rsidRPr="000E022E">
        <w:rPr>
          <w:rFonts w:cs="Arial"/>
          <w:kern w:val="0"/>
        </w:rPr>
        <w:t>In order to</w:t>
      </w:r>
      <w:proofErr w:type="gramEnd"/>
      <w:r w:rsidRPr="000E022E">
        <w:rPr>
          <w:rFonts w:cs="Arial"/>
          <w:kern w:val="0"/>
        </w:rPr>
        <w:t xml:space="preserve"> ensure that the standards set out in this Part are complied with, the</w:t>
      </w:r>
    </w:p>
    <w:p w14:paraId="262F47D0" w14:textId="31751EE0" w:rsidR="000E022E" w:rsidRPr="000E022E" w:rsidRDefault="000E022E" w:rsidP="000E022E">
      <w:pPr>
        <w:autoSpaceDE w:val="0"/>
        <w:autoSpaceDN w:val="0"/>
        <w:adjustRightInd w:val="0"/>
        <w:spacing w:line="276" w:lineRule="auto"/>
        <w:ind w:left="360"/>
        <w:rPr>
          <w:rFonts w:cs="Arial"/>
          <w:kern w:val="0"/>
        </w:rPr>
      </w:pPr>
      <w:r w:rsidRPr="000E022E">
        <w:rPr>
          <w:rFonts w:cs="Arial"/>
          <w:kern w:val="0"/>
        </w:rPr>
        <w:t>service provider of a licensed service and any educator who provides education</w:t>
      </w:r>
      <w:r>
        <w:rPr>
          <w:rFonts w:cs="Arial"/>
          <w:kern w:val="0"/>
        </w:rPr>
        <w:t xml:space="preserve"> </w:t>
      </w:r>
      <w:r w:rsidRPr="000E022E">
        <w:rPr>
          <w:rFonts w:cs="Arial"/>
          <w:kern w:val="0"/>
        </w:rPr>
        <w:t>and care for a licensed home-based education and care service must comply</w:t>
      </w:r>
      <w:r>
        <w:rPr>
          <w:rFonts w:cs="Arial"/>
          <w:kern w:val="0"/>
        </w:rPr>
        <w:t xml:space="preserve"> </w:t>
      </w:r>
      <w:r w:rsidRPr="000E022E">
        <w:rPr>
          <w:rFonts w:cs="Arial"/>
          <w:kern w:val="0"/>
        </w:rPr>
        <w:t>with subclause (2), if the service provider or educator has reasonable grounds</w:t>
      </w:r>
      <w:r>
        <w:rPr>
          <w:rFonts w:cs="Arial"/>
          <w:kern w:val="0"/>
        </w:rPr>
        <w:t xml:space="preserve"> </w:t>
      </w:r>
      <w:r w:rsidRPr="000E022E">
        <w:rPr>
          <w:rFonts w:cs="Arial"/>
          <w:kern w:val="0"/>
        </w:rPr>
        <w:t xml:space="preserve">to believe that a person employed or engaged in the service, </w:t>
      </w:r>
      <w:r w:rsidRPr="000E022E">
        <w:rPr>
          <w:rFonts w:cs="Arial"/>
          <w:b/>
          <w:bCs/>
          <w:i/>
          <w:iCs/>
          <w:kern w:val="0"/>
        </w:rPr>
        <w:t>or any other</w:t>
      </w:r>
      <w:r>
        <w:rPr>
          <w:rFonts w:cs="Arial"/>
          <w:b/>
          <w:bCs/>
          <w:i/>
          <w:iCs/>
          <w:kern w:val="0"/>
        </w:rPr>
        <w:t xml:space="preserve"> </w:t>
      </w:r>
      <w:proofErr w:type="gramStart"/>
      <w:r w:rsidRPr="000E022E">
        <w:rPr>
          <w:rFonts w:cs="Arial"/>
          <w:kern w:val="0"/>
        </w:rPr>
        <w:t>person,—</w:t>
      </w:r>
      <w:proofErr w:type="gramEnd"/>
    </w:p>
    <w:p w14:paraId="5A797E18" w14:textId="17DFF40F" w:rsidR="000E022E" w:rsidRPr="000E022E" w:rsidRDefault="000E022E" w:rsidP="000E022E">
      <w:pPr>
        <w:autoSpaceDE w:val="0"/>
        <w:autoSpaceDN w:val="0"/>
        <w:adjustRightInd w:val="0"/>
        <w:spacing w:line="276" w:lineRule="auto"/>
        <w:ind w:left="1440"/>
        <w:rPr>
          <w:rFonts w:cs="Arial"/>
          <w:kern w:val="0"/>
        </w:rPr>
      </w:pPr>
      <w:r w:rsidRPr="000E022E">
        <w:rPr>
          <w:rFonts w:cs="Arial"/>
          <w:kern w:val="0"/>
        </w:rPr>
        <w:t>(a) is in a state of physical or mental health that presents any risk of danger</w:t>
      </w:r>
      <w:r>
        <w:rPr>
          <w:rFonts w:cs="Arial"/>
          <w:kern w:val="0"/>
        </w:rPr>
        <w:t xml:space="preserve"> </w:t>
      </w:r>
      <w:r w:rsidRPr="000E022E">
        <w:rPr>
          <w:rFonts w:cs="Arial"/>
          <w:kern w:val="0"/>
        </w:rPr>
        <w:t>to children; or</w:t>
      </w:r>
    </w:p>
    <w:p w14:paraId="01E746CC" w14:textId="77777777" w:rsidR="000E022E" w:rsidRPr="000E022E" w:rsidRDefault="000E022E" w:rsidP="000E022E">
      <w:pPr>
        <w:autoSpaceDE w:val="0"/>
        <w:autoSpaceDN w:val="0"/>
        <w:adjustRightInd w:val="0"/>
        <w:spacing w:line="276" w:lineRule="auto"/>
        <w:ind w:left="1440"/>
        <w:rPr>
          <w:rFonts w:cs="Arial"/>
          <w:kern w:val="0"/>
        </w:rPr>
      </w:pPr>
      <w:r w:rsidRPr="000E022E">
        <w:rPr>
          <w:rFonts w:cs="Arial"/>
          <w:kern w:val="0"/>
        </w:rPr>
        <w:t>(b) has an infectious or contagious disease or condition.</w:t>
      </w:r>
    </w:p>
    <w:p w14:paraId="2093BF0D" w14:textId="77777777" w:rsidR="000E022E" w:rsidRPr="000E022E" w:rsidRDefault="000E022E" w:rsidP="000E022E">
      <w:pPr>
        <w:autoSpaceDE w:val="0"/>
        <w:autoSpaceDN w:val="0"/>
        <w:adjustRightInd w:val="0"/>
        <w:spacing w:line="276" w:lineRule="auto"/>
        <w:ind w:left="720"/>
        <w:rPr>
          <w:rFonts w:cs="Arial"/>
          <w:kern w:val="0"/>
        </w:rPr>
      </w:pPr>
      <w:r w:rsidRPr="000E022E">
        <w:rPr>
          <w:rFonts w:cs="Arial"/>
          <w:kern w:val="0"/>
        </w:rPr>
        <w:t>(2) The service provider and the educator must ensure that—</w:t>
      </w:r>
    </w:p>
    <w:p w14:paraId="660D54D9" w14:textId="5EA12396" w:rsidR="000E022E" w:rsidRPr="000E022E" w:rsidRDefault="000E022E" w:rsidP="000E022E">
      <w:pPr>
        <w:autoSpaceDE w:val="0"/>
        <w:autoSpaceDN w:val="0"/>
        <w:adjustRightInd w:val="0"/>
        <w:spacing w:line="276" w:lineRule="auto"/>
        <w:ind w:left="1440"/>
        <w:rPr>
          <w:rFonts w:cs="Arial"/>
          <w:kern w:val="0"/>
        </w:rPr>
      </w:pPr>
      <w:r w:rsidRPr="000E022E">
        <w:rPr>
          <w:rFonts w:cs="Arial"/>
          <w:kern w:val="0"/>
        </w:rPr>
        <w:t xml:space="preserve">(a) the person is excluded from </w:t>
      </w:r>
      <w:proofErr w:type="gramStart"/>
      <w:r w:rsidRPr="000E022E">
        <w:rPr>
          <w:rFonts w:cs="Arial"/>
          <w:kern w:val="0"/>
        </w:rPr>
        <w:t>coming into contact with</w:t>
      </w:r>
      <w:proofErr w:type="gramEnd"/>
      <w:r w:rsidRPr="000E022E">
        <w:rPr>
          <w:rFonts w:cs="Arial"/>
          <w:kern w:val="0"/>
        </w:rPr>
        <w:t xml:space="preserve"> the children</w:t>
      </w:r>
      <w:r>
        <w:rPr>
          <w:rFonts w:cs="Arial"/>
          <w:kern w:val="0"/>
        </w:rPr>
        <w:t xml:space="preserve"> </w:t>
      </w:r>
      <w:r w:rsidRPr="000E022E">
        <w:rPr>
          <w:rFonts w:cs="Arial"/>
          <w:kern w:val="0"/>
        </w:rPr>
        <w:t>participating in the service or, as the case requires, the children being</w:t>
      </w:r>
      <w:r>
        <w:rPr>
          <w:rFonts w:cs="Arial"/>
          <w:kern w:val="0"/>
        </w:rPr>
        <w:t xml:space="preserve"> </w:t>
      </w:r>
      <w:r w:rsidRPr="000E022E">
        <w:rPr>
          <w:rFonts w:cs="Arial"/>
          <w:kern w:val="0"/>
        </w:rPr>
        <w:t>educated by the educator; and</w:t>
      </w:r>
    </w:p>
    <w:p w14:paraId="44DB7FE2" w14:textId="2B761118" w:rsidR="00B11CB2" w:rsidRDefault="000E022E" w:rsidP="000E022E">
      <w:pPr>
        <w:autoSpaceDE w:val="0"/>
        <w:autoSpaceDN w:val="0"/>
        <w:adjustRightInd w:val="0"/>
        <w:spacing w:line="276" w:lineRule="auto"/>
        <w:ind w:left="1440"/>
        <w:rPr>
          <w:rFonts w:cs="Arial"/>
          <w:kern w:val="0"/>
        </w:rPr>
      </w:pPr>
      <w:r w:rsidRPr="000E022E">
        <w:rPr>
          <w:rFonts w:cs="Arial"/>
          <w:kern w:val="0"/>
        </w:rPr>
        <w:t>(b) if satisfied that it is necessary to do so to ensure that no child becomes</w:t>
      </w:r>
      <w:r>
        <w:rPr>
          <w:rFonts w:cs="Arial"/>
          <w:kern w:val="0"/>
        </w:rPr>
        <w:t xml:space="preserve"> </w:t>
      </w:r>
      <w:r w:rsidRPr="000E022E">
        <w:rPr>
          <w:rFonts w:cs="Arial"/>
          <w:kern w:val="0"/>
        </w:rPr>
        <w:t>ill, ensure that the person is excluded from the service and does not enter</w:t>
      </w:r>
      <w:r>
        <w:rPr>
          <w:rFonts w:cs="Arial"/>
          <w:kern w:val="0"/>
        </w:rPr>
        <w:t xml:space="preserve"> </w:t>
      </w:r>
      <w:r w:rsidRPr="000E022E">
        <w:rPr>
          <w:rFonts w:cs="Arial"/>
          <w:kern w:val="0"/>
        </w:rPr>
        <w:t>or remain in any premises where the service is provided while it is being</w:t>
      </w:r>
      <w:r>
        <w:rPr>
          <w:rFonts w:cs="Arial"/>
          <w:kern w:val="0"/>
        </w:rPr>
        <w:t xml:space="preserve"> </w:t>
      </w:r>
      <w:r w:rsidRPr="000E022E">
        <w:rPr>
          <w:rFonts w:cs="Arial"/>
          <w:kern w:val="0"/>
        </w:rPr>
        <w:t>provided or, as the case requires, is excluded from the home and does</w:t>
      </w:r>
      <w:r>
        <w:rPr>
          <w:rFonts w:cs="Arial"/>
          <w:kern w:val="0"/>
        </w:rPr>
        <w:t xml:space="preserve"> </w:t>
      </w:r>
      <w:r w:rsidRPr="000E022E">
        <w:rPr>
          <w:rFonts w:cs="Arial"/>
          <w:kern w:val="0"/>
        </w:rPr>
        <w:t>not enter it or remain in it while the educator is providing education and</w:t>
      </w:r>
      <w:r>
        <w:rPr>
          <w:rFonts w:cs="Arial"/>
          <w:kern w:val="0"/>
        </w:rPr>
        <w:t xml:space="preserve"> </w:t>
      </w:r>
      <w:r w:rsidRPr="000E022E">
        <w:rPr>
          <w:rFonts w:cs="Arial"/>
          <w:kern w:val="0"/>
        </w:rPr>
        <w:t>care.</w:t>
      </w:r>
    </w:p>
    <w:p w14:paraId="590C35A9" w14:textId="77777777" w:rsidR="001E570C" w:rsidRDefault="001E570C" w:rsidP="000E022E">
      <w:pPr>
        <w:autoSpaceDE w:val="0"/>
        <w:autoSpaceDN w:val="0"/>
        <w:adjustRightInd w:val="0"/>
        <w:spacing w:line="276" w:lineRule="auto"/>
        <w:ind w:left="1440"/>
        <w:rPr>
          <w:rFonts w:cs="Arial"/>
          <w:kern w:val="0"/>
        </w:rPr>
      </w:pPr>
    </w:p>
    <w:p w14:paraId="1AE2EAC6" w14:textId="77777777" w:rsidR="001E570C" w:rsidRDefault="001E570C" w:rsidP="001E570C">
      <w:pPr>
        <w:autoSpaceDE w:val="0"/>
        <w:autoSpaceDN w:val="0"/>
        <w:adjustRightInd w:val="0"/>
        <w:spacing w:line="276" w:lineRule="auto"/>
        <w:rPr>
          <w:rFonts w:cs="Arial"/>
          <w:kern w:val="0"/>
        </w:rPr>
      </w:pPr>
    </w:p>
    <w:p w14:paraId="1EF25D80" w14:textId="7315A8BC" w:rsidR="001E570C" w:rsidRPr="00AD0871" w:rsidRDefault="001E570C" w:rsidP="001E570C">
      <w:pPr>
        <w:autoSpaceDE w:val="0"/>
        <w:autoSpaceDN w:val="0"/>
        <w:adjustRightInd w:val="0"/>
        <w:spacing w:line="276" w:lineRule="auto"/>
        <w:rPr>
          <w:rFonts w:cs="Arial"/>
        </w:rPr>
      </w:pPr>
      <w:r>
        <w:rPr>
          <w:rFonts w:cs="Arial"/>
          <w:kern w:val="0"/>
        </w:rPr>
        <w:t>June 2026</w:t>
      </w:r>
    </w:p>
    <w:sectPr w:rsidR="001E570C" w:rsidRPr="00AD0871" w:rsidSect="006A074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20F7AE9"/>
    <w:multiLevelType w:val="hybridMultilevel"/>
    <w:tmpl w:val="FF16B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4962C8"/>
    <w:multiLevelType w:val="hybridMultilevel"/>
    <w:tmpl w:val="ACAA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9107791">
    <w:abstractNumId w:val="1"/>
  </w:num>
  <w:num w:numId="2" w16cid:durableId="213787152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B2"/>
    <w:rsid w:val="00043A35"/>
    <w:rsid w:val="000E022E"/>
    <w:rsid w:val="00111FC4"/>
    <w:rsid w:val="00155099"/>
    <w:rsid w:val="001E570C"/>
    <w:rsid w:val="002760D1"/>
    <w:rsid w:val="003E571F"/>
    <w:rsid w:val="00464C67"/>
    <w:rsid w:val="005C1B1E"/>
    <w:rsid w:val="005E62B0"/>
    <w:rsid w:val="006A0747"/>
    <w:rsid w:val="00773E16"/>
    <w:rsid w:val="00875585"/>
    <w:rsid w:val="00901014"/>
    <w:rsid w:val="009E3B15"/>
    <w:rsid w:val="00A25947"/>
    <w:rsid w:val="00AD0871"/>
    <w:rsid w:val="00B11CB2"/>
    <w:rsid w:val="00D47690"/>
    <w:rsid w:val="00D71D1F"/>
    <w:rsid w:val="00DC5ECE"/>
    <w:rsid w:val="00ED174F"/>
    <w:rsid w:val="00F47F3A"/>
    <w:rsid w:val="00FE69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2F36AE38"/>
  <w15:chartTrackingRefBased/>
  <w15:docId w15:val="{CAC630FF-BC4D-7F4E-A091-74FA9902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22E"/>
    <w:rPr>
      <w:lang w:val="en-GB"/>
    </w:rPr>
  </w:style>
  <w:style w:type="paragraph" w:styleId="Heading1">
    <w:name w:val="heading 1"/>
    <w:basedOn w:val="Normal"/>
    <w:next w:val="Normal"/>
    <w:link w:val="Heading1Char"/>
    <w:uiPriority w:val="9"/>
    <w:qFormat/>
    <w:rsid w:val="00B11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1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C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C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C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C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cenario"/>
    <w:basedOn w:val="DefaultParagraphFont"/>
    <w:uiPriority w:val="22"/>
    <w:qFormat/>
    <w:rsid w:val="00875585"/>
    <w:rPr>
      <w:rFonts w:ascii="Arial Nova" w:hAnsi="Arial Nova"/>
      <w:b/>
      <w:bCs/>
      <w:sz w:val="27"/>
    </w:rPr>
  </w:style>
  <w:style w:type="character" w:customStyle="1" w:styleId="Heading1Char">
    <w:name w:val="Heading 1 Char"/>
    <w:basedOn w:val="DefaultParagraphFont"/>
    <w:link w:val="Heading1"/>
    <w:uiPriority w:val="9"/>
    <w:rsid w:val="00B11CB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B11CB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11CB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11CB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11CB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11CB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11CB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11CB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11CB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11C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CB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11C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CB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11C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1CB2"/>
    <w:rPr>
      <w:i/>
      <w:iCs/>
      <w:color w:val="404040" w:themeColor="text1" w:themeTint="BF"/>
      <w:lang w:val="en-GB"/>
    </w:rPr>
  </w:style>
  <w:style w:type="paragraph" w:styleId="ListParagraph">
    <w:name w:val="List Paragraph"/>
    <w:basedOn w:val="Normal"/>
    <w:uiPriority w:val="34"/>
    <w:qFormat/>
    <w:rsid w:val="00B11CB2"/>
    <w:pPr>
      <w:ind w:left="720"/>
      <w:contextualSpacing/>
    </w:pPr>
  </w:style>
  <w:style w:type="character" w:styleId="IntenseEmphasis">
    <w:name w:val="Intense Emphasis"/>
    <w:basedOn w:val="DefaultParagraphFont"/>
    <w:uiPriority w:val="21"/>
    <w:qFormat/>
    <w:rsid w:val="00B11CB2"/>
    <w:rPr>
      <w:i/>
      <w:iCs/>
      <w:color w:val="0F4761" w:themeColor="accent1" w:themeShade="BF"/>
    </w:rPr>
  </w:style>
  <w:style w:type="paragraph" w:styleId="IntenseQuote">
    <w:name w:val="Intense Quote"/>
    <w:basedOn w:val="Normal"/>
    <w:next w:val="Normal"/>
    <w:link w:val="IntenseQuoteChar"/>
    <w:uiPriority w:val="30"/>
    <w:qFormat/>
    <w:rsid w:val="00B11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CB2"/>
    <w:rPr>
      <w:i/>
      <w:iCs/>
      <w:color w:val="0F4761" w:themeColor="accent1" w:themeShade="BF"/>
      <w:lang w:val="en-GB"/>
    </w:rPr>
  </w:style>
  <w:style w:type="character" w:styleId="IntenseReference">
    <w:name w:val="Intense Reference"/>
    <w:basedOn w:val="DefaultParagraphFont"/>
    <w:uiPriority w:val="32"/>
    <w:qFormat/>
    <w:rsid w:val="00B11CB2"/>
    <w:rPr>
      <w:b/>
      <w:bCs/>
      <w:smallCaps/>
      <w:color w:val="0F4761" w:themeColor="accent1" w:themeShade="BF"/>
      <w:spacing w:val="5"/>
    </w:rPr>
  </w:style>
  <w:style w:type="paragraph" w:customStyle="1" w:styleId="p1">
    <w:name w:val="p1"/>
    <w:basedOn w:val="Normal"/>
    <w:rsid w:val="00B11CB2"/>
    <w:rPr>
      <w:rFonts w:ascii="Helvetica" w:eastAsia="Times New Roman" w:hAnsi="Helvetica" w:cs="Times New Roman"/>
      <w:color w:val="000000"/>
      <w:kern w:val="0"/>
      <w:lang w:val="en-NZ" w:eastAsia="en-GB"/>
      <w14:ligatures w14:val="none"/>
    </w:rPr>
  </w:style>
  <w:style w:type="paragraph" w:customStyle="1" w:styleId="p2">
    <w:name w:val="p2"/>
    <w:basedOn w:val="Normal"/>
    <w:rsid w:val="00B11CB2"/>
    <w:rPr>
      <w:rFonts w:ascii="Helvetica" w:eastAsia="Times New Roman" w:hAnsi="Helvetica" w:cs="Times New Roman"/>
      <w:color w:val="000000"/>
      <w:kern w:val="0"/>
      <w:sz w:val="17"/>
      <w:szCs w:val="17"/>
      <w:lang w:val="en-NZ" w:eastAsia="en-GB"/>
      <w14:ligatures w14:val="none"/>
    </w:rPr>
  </w:style>
  <w:style w:type="paragraph" w:customStyle="1" w:styleId="p3">
    <w:name w:val="p3"/>
    <w:basedOn w:val="Normal"/>
    <w:rsid w:val="00B11CB2"/>
    <w:rPr>
      <w:rFonts w:ascii="Arial" w:eastAsia="Times New Roman" w:hAnsi="Arial" w:cs="Arial"/>
      <w:color w:val="000000"/>
      <w:kern w:val="0"/>
      <w:sz w:val="17"/>
      <w:szCs w:val="17"/>
      <w:lang w:val="en-NZ" w:eastAsia="en-GB"/>
      <w14:ligatures w14:val="none"/>
    </w:rPr>
  </w:style>
  <w:style w:type="paragraph" w:customStyle="1" w:styleId="p4">
    <w:name w:val="p4"/>
    <w:basedOn w:val="Normal"/>
    <w:rsid w:val="00B11CB2"/>
    <w:rPr>
      <w:rFonts w:ascii="Helvetica" w:eastAsia="Times New Roman" w:hAnsi="Helvetica" w:cs="Times New Roman"/>
      <w:color w:val="17191F"/>
      <w:kern w:val="0"/>
      <w:sz w:val="17"/>
      <w:szCs w:val="17"/>
      <w:lang w:val="en-NZ" w:eastAsia="en-GB"/>
      <w14:ligatures w14:val="none"/>
    </w:rPr>
  </w:style>
  <w:style w:type="character" w:customStyle="1" w:styleId="s1">
    <w:name w:val="s1"/>
    <w:basedOn w:val="DefaultParagraphFont"/>
    <w:rsid w:val="00B11CB2"/>
    <w:rPr>
      <w:rFonts w:ascii="Arial" w:hAnsi="Arial" w:cs="Arial" w:hint="default"/>
      <w:sz w:val="17"/>
      <w:szCs w:val="17"/>
    </w:rPr>
  </w:style>
  <w:style w:type="character" w:customStyle="1" w:styleId="s2">
    <w:name w:val="s2"/>
    <w:basedOn w:val="DefaultParagraphFont"/>
    <w:rsid w:val="00B11CB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Hollis</dc:creator>
  <cp:keywords/>
  <dc:description/>
  <cp:lastModifiedBy>Eric Hollis</cp:lastModifiedBy>
  <cp:revision>3</cp:revision>
  <cp:lastPrinted>2026-06-12T00:13:00Z</cp:lastPrinted>
  <dcterms:created xsi:type="dcterms:W3CDTF">2026-06-30T23:14:00Z</dcterms:created>
  <dcterms:modified xsi:type="dcterms:W3CDTF">2026-06-30T23:14:00Z</dcterms:modified>
</cp:coreProperties>
</file>